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05" w:rsidRPr="00EE0305" w:rsidRDefault="00EE0305" w:rsidP="00EE0305">
      <w:pPr>
        <w:spacing w:line="276" w:lineRule="auto"/>
        <w:rPr>
          <w:rFonts w:ascii="Calibri" w:hAnsi="Calibri" w:cs="Calibri"/>
          <w:b/>
          <w:iCs/>
          <w:color w:val="000000"/>
          <w:sz w:val="22"/>
          <w:szCs w:val="22"/>
        </w:rPr>
      </w:pPr>
      <w:r w:rsidRPr="00EE0305">
        <w:rPr>
          <w:rFonts w:ascii="Calibri" w:hAnsi="Calibri" w:cs="Calibri"/>
          <w:b/>
          <w:iCs/>
          <w:color w:val="000000"/>
          <w:sz w:val="22"/>
          <w:szCs w:val="22"/>
        </w:rPr>
        <w:t>ΟΝΟΜΑΤΕΠΩΝΥΜΟ ΥΔ:</w:t>
      </w:r>
    </w:p>
    <w:p w:rsidR="00EE0305" w:rsidRPr="00EE0305" w:rsidRDefault="00EE0305" w:rsidP="00EE0305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tbl>
      <w:tblPr>
        <w:tblW w:w="100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199"/>
        <w:gridCol w:w="3218"/>
        <w:gridCol w:w="2753"/>
      </w:tblGrid>
      <w:tr w:rsidR="00EE0305" w:rsidRPr="00EE0305" w:rsidTr="00D97D5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Αναλυτικά στοιχεία Δημοσίευσης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Αναλυτικά στοιχεία </w:t>
            </w:r>
          </w:p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Αναρτημένης Ανακοίνωσης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0305" w:rsidRPr="00EE0305" w:rsidRDefault="00EE0305" w:rsidP="00D97D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Άλλα:</w:t>
            </w:r>
          </w:p>
          <w:p w:rsidR="00EE0305" w:rsidRPr="00EE0305" w:rsidRDefault="00EE0305" w:rsidP="00D97D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Διακρίσεις</w:t>
            </w:r>
          </w:p>
          <w:p w:rsidR="00EE0305" w:rsidRPr="00EE0305" w:rsidRDefault="00EE0305" w:rsidP="00D97D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Βραβεία</w:t>
            </w:r>
          </w:p>
          <w:p w:rsidR="00EE0305" w:rsidRPr="00EE0305" w:rsidRDefault="00EE0305" w:rsidP="00D97D5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Υποτροφίες κ.ά.</w:t>
            </w:r>
          </w:p>
        </w:tc>
      </w:tr>
      <w:tr w:rsidR="00EE0305" w:rsidRPr="00EE0305" w:rsidTr="00D97D5A">
        <w:trPr>
          <w:trHeight w:val="14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(Συγγραφείς, Τίτλος, Χρονολογία Δημοσίευσης, Περιοδικό, Τόμος, σελ., </w:t>
            </w:r>
            <w:proofErr w:type="spellStart"/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GB"/>
              </w:rPr>
              <w:t>doi</w:t>
            </w:r>
            <w:proofErr w:type="spellEnd"/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(Συγγραφείς, Τίτλος, Χρονολογία 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Α</w:t>
            </w: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νακοίνωσης</w:t>
            </w: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(Φορέας, Είδος διάκρισης, σχετικά στοιχεία)</w:t>
            </w:r>
          </w:p>
        </w:tc>
      </w:tr>
      <w:tr w:rsidR="00EE0305" w:rsidRPr="00EE0305" w:rsidTr="00D97D5A">
        <w:trPr>
          <w:trHeight w:val="1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(Συγγραφείς, Τίτλος, Χρονολογία Δημοσίευσης, Περιοδικό, Τόμος, σελ., </w:t>
            </w:r>
            <w:proofErr w:type="spellStart"/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  <w:lang w:val="en-GB"/>
              </w:rPr>
              <w:t>doi</w:t>
            </w:r>
            <w:proofErr w:type="spellEnd"/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Συντελεστής απήχησης έτους δημοσίευσης)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(Συγγραφείς, Τίτλος, Χρονολογία </w:t>
            </w:r>
            <w:r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Α</w:t>
            </w: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νακοίνωσης</w:t>
            </w: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,, Στοιχεία συνεδρίου)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-10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>(Φορέας, Είδος διάκρισης, σχετικά στοιχεία)</w:t>
            </w:r>
          </w:p>
        </w:tc>
      </w:tr>
      <w:tr w:rsidR="00EE0305" w:rsidRPr="00EE0305" w:rsidTr="00D97D5A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0305" w:rsidRPr="00EE0305" w:rsidTr="00D97D5A">
        <w:trPr>
          <w:trHeight w:val="9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EE030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κ.ο.κ.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-104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0305" w:rsidRPr="00EE0305" w:rsidTr="00D97D5A">
        <w:trPr>
          <w:trHeight w:val="69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E030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2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5" w:rsidRPr="00EE0305" w:rsidRDefault="00EE0305" w:rsidP="00D97D5A">
            <w:pPr>
              <w:ind w:right="-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E0305">
        <w:rPr>
          <w:rFonts w:ascii="Calibri" w:hAnsi="Calibri" w:cs="Calibri"/>
          <w:b/>
          <w:color w:val="000000"/>
          <w:sz w:val="22"/>
          <w:szCs w:val="22"/>
        </w:rPr>
        <w:t>Ο/Η ΥΔ</w:t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/>
          <w:color w:val="000000"/>
          <w:sz w:val="22"/>
          <w:szCs w:val="22"/>
        </w:rPr>
        <w:tab/>
        <w:t>Το επιβλέπον μέλος ΔΕΠ</w:t>
      </w:r>
    </w:p>
    <w:p w:rsid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GoBack"/>
      <w:bookmarkEnd w:id="0"/>
    </w:p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>(Ονοματεπώνυμο</w:t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  <w:t>(Ονοματεπώνυμο</w:t>
      </w:r>
    </w:p>
    <w:p w:rsidR="00EE0305" w:rsidRPr="00EE0305" w:rsidRDefault="00EE0305" w:rsidP="00EE0305">
      <w:pPr>
        <w:spacing w:line="276" w:lineRule="auto"/>
        <w:ind w:right="2"/>
        <w:jc w:val="both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>υπογραφή)</w:t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EE0305">
        <w:rPr>
          <w:rFonts w:ascii="Calibri" w:hAnsi="Calibri" w:cs="Calibri"/>
          <w:bCs/>
          <w:i/>
          <w:color w:val="000000"/>
          <w:sz w:val="22"/>
          <w:szCs w:val="22"/>
        </w:rPr>
        <w:tab/>
        <w:t>υπογραφή)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78" w:rsidRDefault="00587578" w:rsidP="009C2509">
      <w:r>
        <w:separator/>
      </w:r>
    </w:p>
  </w:endnote>
  <w:endnote w:type="continuationSeparator" w:id="0">
    <w:p w:rsidR="00587578" w:rsidRDefault="00587578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78" w:rsidRDefault="00587578" w:rsidP="009C2509">
      <w:r>
        <w:separator/>
      </w:r>
    </w:p>
  </w:footnote>
  <w:footnote w:type="continuationSeparator" w:id="0">
    <w:p w:rsidR="00587578" w:rsidRDefault="00587578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EE0305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5D423D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17BAD"/>
    <w:rsid w:val="00093939"/>
    <w:rsid w:val="00104F3C"/>
    <w:rsid w:val="001D3516"/>
    <w:rsid w:val="00210F9B"/>
    <w:rsid w:val="00233922"/>
    <w:rsid w:val="002E07B6"/>
    <w:rsid w:val="003659FF"/>
    <w:rsid w:val="003A206D"/>
    <w:rsid w:val="004E1046"/>
    <w:rsid w:val="0050339F"/>
    <w:rsid w:val="0057287E"/>
    <w:rsid w:val="00587578"/>
    <w:rsid w:val="005A08D6"/>
    <w:rsid w:val="007476EF"/>
    <w:rsid w:val="007707AF"/>
    <w:rsid w:val="007833A8"/>
    <w:rsid w:val="00787731"/>
    <w:rsid w:val="007B0E29"/>
    <w:rsid w:val="0088385D"/>
    <w:rsid w:val="008C15A9"/>
    <w:rsid w:val="0097132B"/>
    <w:rsid w:val="00986477"/>
    <w:rsid w:val="009C2509"/>
    <w:rsid w:val="009D14F7"/>
    <w:rsid w:val="00BF5A72"/>
    <w:rsid w:val="00D14565"/>
    <w:rsid w:val="00DB7E6B"/>
    <w:rsid w:val="00DE2F8B"/>
    <w:rsid w:val="00E710E7"/>
    <w:rsid w:val="00EC7985"/>
    <w:rsid w:val="00EE030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4538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1BCE-1A5D-4C07-A257-701A4F96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3</cp:revision>
  <dcterms:created xsi:type="dcterms:W3CDTF">2025-07-16T11:06:00Z</dcterms:created>
  <dcterms:modified xsi:type="dcterms:W3CDTF">2025-07-16T11:07:00Z</dcterms:modified>
</cp:coreProperties>
</file>